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4721E" w14:textId="05CC7902" w:rsidR="00463675" w:rsidRPr="00D634FF" w:rsidRDefault="000F4E43" w:rsidP="000F4E43">
      <w:pPr>
        <w:pStyle w:val="Header"/>
        <w:tabs>
          <w:tab w:val="clear" w:pos="4153"/>
          <w:tab w:val="clear" w:pos="8306"/>
          <w:tab w:val="right" w:pos="9639"/>
        </w:tabs>
        <w:rPr>
          <w:rFonts w:ascii="Arial" w:hAnsi="Arial" w:cs="Arial"/>
          <w:b/>
          <w:bCs/>
          <w:sz w:val="24"/>
          <w:szCs w:val="24"/>
          <w:lang w:val="sv-SE"/>
        </w:rPr>
      </w:pPr>
      <w:r w:rsidRPr="00D634FF">
        <w:rPr>
          <w:rFonts w:ascii="Arial" w:hAnsi="Arial" w:cs="Arial"/>
          <w:b/>
          <w:bCs/>
          <w:sz w:val="24"/>
          <w:szCs w:val="24"/>
          <w:lang w:val="sv-SE"/>
        </w:rPr>
        <w:t xml:space="preserve">3GPP TSG WG </w:t>
      </w:r>
      <w:r w:rsidR="002E2BFE" w:rsidRPr="00D634FF">
        <w:rPr>
          <w:rFonts w:ascii="Arial" w:hAnsi="Arial" w:cs="Arial"/>
          <w:b/>
          <w:bCs/>
          <w:sz w:val="24"/>
          <w:szCs w:val="24"/>
          <w:lang w:val="sv-SE"/>
        </w:rPr>
        <w:t>RAN1</w:t>
      </w:r>
      <w:r w:rsidRPr="00D634FF">
        <w:rPr>
          <w:rFonts w:ascii="Arial" w:hAnsi="Arial" w:cs="Arial"/>
          <w:b/>
          <w:bCs/>
          <w:sz w:val="24"/>
          <w:szCs w:val="24"/>
          <w:lang w:val="sv-SE"/>
        </w:rPr>
        <w:t xml:space="preserve"> #</w:t>
      </w:r>
      <w:r w:rsidR="002E2BFE" w:rsidRPr="00D634FF">
        <w:rPr>
          <w:rFonts w:ascii="Arial" w:hAnsi="Arial" w:cs="Arial"/>
          <w:b/>
          <w:bCs/>
          <w:sz w:val="24"/>
          <w:szCs w:val="24"/>
          <w:lang w:val="sv-SE"/>
        </w:rPr>
        <w:t>1</w:t>
      </w:r>
      <w:r w:rsidR="00B91D2A">
        <w:rPr>
          <w:rFonts w:ascii="Arial" w:hAnsi="Arial" w:cs="Arial"/>
          <w:b/>
          <w:bCs/>
          <w:sz w:val="24"/>
          <w:szCs w:val="24"/>
          <w:lang w:val="sv-SE"/>
        </w:rPr>
        <w:t>1</w:t>
      </w:r>
      <w:r w:rsidR="00D63351">
        <w:rPr>
          <w:rFonts w:ascii="Arial" w:hAnsi="Arial" w:cs="Arial"/>
          <w:b/>
          <w:bCs/>
          <w:sz w:val="24"/>
          <w:szCs w:val="24"/>
          <w:lang w:val="sv-SE"/>
        </w:rPr>
        <w:t>3</w:t>
      </w:r>
      <w:r w:rsidRPr="00D634FF">
        <w:rPr>
          <w:rFonts w:ascii="Arial" w:hAnsi="Arial" w:cs="Arial"/>
          <w:b/>
          <w:bCs/>
          <w:sz w:val="24"/>
          <w:szCs w:val="24"/>
          <w:lang w:val="sv-SE"/>
        </w:rPr>
        <w:tab/>
      </w:r>
      <w:r w:rsidR="00E712E4" w:rsidRPr="00E712E4">
        <w:rPr>
          <w:rFonts w:ascii="Arial" w:hAnsi="Arial" w:cs="Arial"/>
          <w:b/>
          <w:bCs/>
          <w:sz w:val="24"/>
          <w:szCs w:val="24"/>
          <w:lang w:val="sv-SE"/>
        </w:rPr>
        <w:t>R1-</w:t>
      </w:r>
      <w:r w:rsidR="00E712E4" w:rsidRPr="007B647D">
        <w:rPr>
          <w:rFonts w:ascii="Arial" w:hAnsi="Arial" w:cs="Arial"/>
          <w:b/>
          <w:sz w:val="24"/>
          <w:szCs w:val="24"/>
          <w:lang w:val="sv-SE"/>
        </w:rPr>
        <w:t>2</w:t>
      </w:r>
      <w:r w:rsidR="00D63351">
        <w:rPr>
          <w:rFonts w:ascii="Arial" w:hAnsi="Arial" w:cs="Arial"/>
          <w:b/>
          <w:sz w:val="24"/>
          <w:szCs w:val="24"/>
          <w:lang w:val="sv-SE"/>
        </w:rPr>
        <w:t>305756</w:t>
      </w:r>
    </w:p>
    <w:p w14:paraId="78BA9C12" w14:textId="585EF389" w:rsidR="00463675" w:rsidRPr="000F4E43" w:rsidRDefault="00D63351" w:rsidP="000F4E43">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Incheon, May 22</w:t>
      </w:r>
      <w:r w:rsidRPr="00D63351">
        <w:rPr>
          <w:rFonts w:ascii="Arial" w:hAnsi="Arial" w:cs="Arial"/>
          <w:b/>
          <w:bCs/>
          <w:sz w:val="24"/>
          <w:szCs w:val="24"/>
          <w:vertAlign w:val="superscript"/>
        </w:rPr>
        <w:t>nd</w:t>
      </w:r>
      <w:r>
        <w:rPr>
          <w:rFonts w:ascii="Arial" w:hAnsi="Arial" w:cs="Arial"/>
          <w:b/>
          <w:bCs/>
          <w:sz w:val="24"/>
          <w:szCs w:val="24"/>
        </w:rPr>
        <w:t xml:space="preserve"> – 26</w:t>
      </w:r>
      <w:r w:rsidRPr="00D63351">
        <w:rPr>
          <w:rFonts w:ascii="Arial" w:hAnsi="Arial" w:cs="Arial"/>
          <w:b/>
          <w:bCs/>
          <w:sz w:val="24"/>
          <w:szCs w:val="24"/>
          <w:vertAlign w:val="superscript"/>
        </w:rPr>
        <w:t>th</w:t>
      </w:r>
      <w:r w:rsidR="00920CE5">
        <w:rPr>
          <w:rFonts w:ascii="Arial" w:hAnsi="Arial" w:cs="Arial"/>
          <w:b/>
          <w:bCs/>
          <w:sz w:val="24"/>
          <w:szCs w:val="24"/>
        </w:rPr>
        <w:t>,</w:t>
      </w:r>
      <w:r w:rsidR="00D634FF">
        <w:rPr>
          <w:rFonts w:ascii="Arial" w:hAnsi="Arial" w:cs="Arial"/>
          <w:b/>
          <w:bCs/>
          <w:sz w:val="24"/>
          <w:szCs w:val="24"/>
        </w:rPr>
        <w:t xml:space="preserve"> 202</w:t>
      </w:r>
      <w:r>
        <w:rPr>
          <w:rFonts w:ascii="Arial" w:hAnsi="Arial" w:cs="Arial"/>
          <w:b/>
          <w:bCs/>
          <w:sz w:val="24"/>
          <w:szCs w:val="24"/>
        </w:rPr>
        <w:t>3</w:t>
      </w:r>
    </w:p>
    <w:p w14:paraId="2A026111" w14:textId="77777777" w:rsidR="00463675" w:rsidRPr="000F4E43" w:rsidRDefault="00463675">
      <w:pPr>
        <w:rPr>
          <w:rFonts w:ascii="Arial" w:hAnsi="Arial" w:cs="Arial"/>
        </w:rPr>
      </w:pPr>
    </w:p>
    <w:p w14:paraId="38528CD6" w14:textId="6D227091" w:rsidR="00463675" w:rsidRPr="000F4E43" w:rsidRDefault="00463675" w:rsidP="000F4E43">
      <w:pPr>
        <w:pStyle w:val="Title"/>
      </w:pPr>
      <w:bookmarkStart w:id="0" w:name="_Hlk69800918"/>
      <w:r w:rsidRPr="000F4E43">
        <w:t>Title:</w:t>
      </w:r>
      <w:r w:rsidRPr="000F4E43">
        <w:tab/>
      </w:r>
      <w:r w:rsidR="00B91D2A">
        <w:t xml:space="preserve">[DRAFT] </w:t>
      </w:r>
      <w:r w:rsidR="00C444D0" w:rsidRPr="00D634FF">
        <w:t xml:space="preserve">Reply </w:t>
      </w:r>
      <w:r w:rsidR="00D63351">
        <w:t xml:space="preserve">on </w:t>
      </w:r>
      <w:r w:rsidR="00B47AF7" w:rsidRPr="00B47AF7">
        <w:t xml:space="preserve">LS </w:t>
      </w:r>
      <w:r w:rsidR="00D63351" w:rsidRPr="006217C2">
        <w:rPr>
          <w:color w:val="000000"/>
        </w:rPr>
        <w:t>2TA for multi-DCI multi-TRP</w:t>
      </w:r>
    </w:p>
    <w:p w14:paraId="51F1C868" w14:textId="266948AE" w:rsidR="00463675" w:rsidRPr="000F4E43" w:rsidRDefault="00463675" w:rsidP="000F4E43">
      <w:pPr>
        <w:pStyle w:val="Title"/>
      </w:pPr>
      <w:r w:rsidRPr="000F4E43">
        <w:t>Response to:</w:t>
      </w:r>
      <w:r w:rsidRPr="000F4E43">
        <w:tab/>
      </w:r>
      <w:r w:rsidR="00D63351" w:rsidRPr="00D63351">
        <w:t>R1-2304326</w:t>
      </w:r>
      <w:r w:rsidR="00D63351">
        <w:t xml:space="preserve"> </w:t>
      </w:r>
      <w:r w:rsidR="00D63351" w:rsidRPr="00D63351">
        <w:t>LS on 2TA for multi-DCI multi-TRP</w:t>
      </w:r>
    </w:p>
    <w:p w14:paraId="43A20F61" w14:textId="7FB15F21" w:rsidR="00463675" w:rsidRPr="000F4E43" w:rsidRDefault="00463675" w:rsidP="000F4E43">
      <w:pPr>
        <w:pStyle w:val="Title"/>
      </w:pPr>
      <w:r w:rsidRPr="000F4E43">
        <w:t>Release:</w:t>
      </w:r>
      <w:r w:rsidRPr="000F4E43">
        <w:tab/>
      </w:r>
      <w:r w:rsidRPr="00D634FF">
        <w:t>Rel</w:t>
      </w:r>
      <w:r w:rsidR="00C444D0" w:rsidRPr="00D634FF">
        <w:t>-1</w:t>
      </w:r>
      <w:r w:rsidR="00D63351">
        <w:t>8</w:t>
      </w:r>
    </w:p>
    <w:p w14:paraId="3B34CEA9" w14:textId="4E656E02" w:rsidR="00463675" w:rsidRPr="000F4E43" w:rsidRDefault="00463675" w:rsidP="000F4E43">
      <w:pPr>
        <w:pStyle w:val="Title"/>
      </w:pPr>
      <w:r w:rsidRPr="000F4E43">
        <w:t>Work Item:</w:t>
      </w:r>
      <w:r w:rsidRPr="000F4E43">
        <w:tab/>
      </w:r>
      <w:r w:rsidR="00D63351" w:rsidRPr="00D63351">
        <w:t>NR_MIMO_evo_DL_UL-Core</w:t>
      </w:r>
    </w:p>
    <w:p w14:paraId="73E8FBBD" w14:textId="77777777" w:rsidR="00463675" w:rsidRPr="000F4E43" w:rsidRDefault="00463675">
      <w:pPr>
        <w:spacing w:after="60"/>
        <w:ind w:left="1985" w:hanging="1985"/>
        <w:rPr>
          <w:rFonts w:ascii="Arial" w:hAnsi="Arial" w:cs="Arial"/>
          <w:b/>
        </w:rPr>
      </w:pPr>
    </w:p>
    <w:p w14:paraId="4C0E7367" w14:textId="3FF46E97" w:rsidR="00463675" w:rsidRPr="000F4E43" w:rsidRDefault="00463675" w:rsidP="000F4E43">
      <w:pPr>
        <w:pStyle w:val="Source"/>
      </w:pPr>
      <w:r w:rsidRPr="000F4E43">
        <w:t>Source:</w:t>
      </w:r>
      <w:r w:rsidRPr="000F4E43">
        <w:tab/>
      </w:r>
      <w:r w:rsidR="00B91D2A">
        <w:t>Ericsson [</w:t>
      </w:r>
      <w:r w:rsidR="00F61064">
        <w:t>RAN1</w:t>
      </w:r>
      <w:r w:rsidR="00B91D2A">
        <w:t>]</w:t>
      </w:r>
    </w:p>
    <w:p w14:paraId="616E0611" w14:textId="6ED9B51B" w:rsidR="00463675" w:rsidRPr="000F4E43" w:rsidRDefault="00463675" w:rsidP="000F4E43">
      <w:pPr>
        <w:pStyle w:val="Source"/>
      </w:pPr>
      <w:r w:rsidRPr="000F4E43">
        <w:t>To:</w:t>
      </w:r>
      <w:r w:rsidRPr="000F4E43">
        <w:tab/>
      </w:r>
      <w:r w:rsidR="00F61064">
        <w:t>RAN</w:t>
      </w:r>
      <w:r w:rsidR="00D63351">
        <w:t>2</w:t>
      </w:r>
    </w:p>
    <w:p w14:paraId="54EB973C" w14:textId="4AA90247" w:rsidR="00463675" w:rsidRPr="000F4E43" w:rsidRDefault="00463675" w:rsidP="000F4E43">
      <w:pPr>
        <w:pStyle w:val="Source"/>
      </w:pPr>
      <w:r w:rsidRPr="000F4E43">
        <w:t>Cc:</w:t>
      </w:r>
      <w:r w:rsidRPr="000F4E43">
        <w:tab/>
      </w:r>
    </w:p>
    <w:bookmarkEnd w:id="0"/>
    <w:p w14:paraId="6D15C990" w14:textId="77777777" w:rsidR="00463675" w:rsidRPr="000F4E43" w:rsidRDefault="00463675">
      <w:pPr>
        <w:spacing w:after="60"/>
        <w:ind w:left="1985" w:hanging="1985"/>
        <w:rPr>
          <w:rFonts w:ascii="Arial" w:hAnsi="Arial" w:cs="Arial"/>
          <w:bCs/>
        </w:rPr>
      </w:pPr>
    </w:p>
    <w:p w14:paraId="77E2814F" w14:textId="38437940"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CB9EEE8" w14:textId="5CECCD12" w:rsidR="00463675" w:rsidRPr="000F4E43" w:rsidRDefault="00463675" w:rsidP="006B54A6">
      <w:pPr>
        <w:pStyle w:val="Contact"/>
        <w:tabs>
          <w:tab w:val="clear" w:pos="2268"/>
        </w:tabs>
        <w:rPr>
          <w:bCs/>
        </w:rPr>
      </w:pPr>
      <w:r w:rsidRPr="000F4E43">
        <w:t>Name:</w:t>
      </w:r>
      <w:r w:rsidRPr="000F4E43">
        <w:rPr>
          <w:bCs/>
        </w:rPr>
        <w:tab/>
      </w:r>
      <w:r w:rsidR="00B91D2A" w:rsidRPr="00B91D2A">
        <w:rPr>
          <w:b w:val="0"/>
        </w:rPr>
        <w:t>[</w:t>
      </w:r>
      <w:r w:rsidR="00BC2DB4">
        <w:rPr>
          <w:b w:val="0"/>
        </w:rPr>
        <w:t>Claes Tidestav</w:t>
      </w:r>
      <w:r w:rsidR="00B91D2A">
        <w:rPr>
          <w:b w:val="0"/>
        </w:rPr>
        <w:t>]</w:t>
      </w:r>
    </w:p>
    <w:p w14:paraId="440F098E" w14:textId="480838A0" w:rsidR="00463675" w:rsidRPr="000F4E43" w:rsidRDefault="00463675" w:rsidP="000F4E43">
      <w:pPr>
        <w:pStyle w:val="Contact"/>
        <w:tabs>
          <w:tab w:val="clear" w:pos="2268"/>
        </w:tabs>
        <w:rPr>
          <w:bCs/>
          <w:color w:val="0000FF"/>
        </w:rPr>
      </w:pPr>
      <w:r w:rsidRPr="00552480">
        <w:t>E-mail Address:</w:t>
      </w:r>
      <w:r w:rsidRPr="000F4E43">
        <w:rPr>
          <w:bCs/>
          <w:color w:val="0000FF"/>
        </w:rPr>
        <w:tab/>
      </w:r>
      <w:r w:rsidR="00B91D2A" w:rsidRPr="00B91D2A">
        <w:rPr>
          <w:b w:val="0"/>
          <w:color w:val="0000FF"/>
        </w:rPr>
        <w:t>[</w:t>
      </w:r>
      <w:hyperlink r:id="rId10" w:history="1">
        <w:r w:rsidR="00BC2DB4" w:rsidRPr="00C266FE">
          <w:rPr>
            <w:rStyle w:val="Hyperlink"/>
            <w:b w:val="0"/>
          </w:rPr>
          <w:t>claes.tidestav@ericsson.com</w:t>
        </w:r>
      </w:hyperlink>
      <w:r w:rsidR="00B91D2A">
        <w:rPr>
          <w:b w:val="0"/>
        </w:rPr>
        <w:t>]</w:t>
      </w:r>
    </w:p>
    <w:p w14:paraId="72B19C2A" w14:textId="77777777" w:rsidR="003D1F8F" w:rsidRPr="000F4E43" w:rsidRDefault="003D1F8F">
      <w:pPr>
        <w:pBdr>
          <w:bottom w:val="single" w:sz="4" w:space="1" w:color="auto"/>
        </w:pBdr>
        <w:rPr>
          <w:rFonts w:ascii="Arial" w:hAnsi="Arial" w:cs="Arial"/>
        </w:rPr>
      </w:pPr>
    </w:p>
    <w:p w14:paraId="6F52597E" w14:textId="77777777" w:rsidR="00463675" w:rsidRPr="000F4E43" w:rsidRDefault="00463675">
      <w:pPr>
        <w:rPr>
          <w:rFonts w:ascii="Arial" w:hAnsi="Arial" w:cs="Arial"/>
        </w:rPr>
      </w:pPr>
    </w:p>
    <w:p w14:paraId="454026CB" w14:textId="77777777" w:rsidR="00463675" w:rsidRPr="000F4E43" w:rsidRDefault="00463675">
      <w:pPr>
        <w:spacing w:after="120"/>
        <w:rPr>
          <w:rFonts w:ascii="Arial" w:hAnsi="Arial" w:cs="Arial"/>
          <w:b/>
        </w:rPr>
      </w:pPr>
      <w:r w:rsidRPr="000F4E43">
        <w:rPr>
          <w:rFonts w:ascii="Arial" w:hAnsi="Arial" w:cs="Arial"/>
          <w:b/>
        </w:rPr>
        <w:t>1. Overall Description:</w:t>
      </w:r>
    </w:p>
    <w:p w14:paraId="1F81F79B" w14:textId="17FBA17D" w:rsidR="00790678" w:rsidRDefault="00790678" w:rsidP="008B346C">
      <w:pPr>
        <w:pStyle w:val="Header"/>
        <w:jc w:val="both"/>
        <w:rPr>
          <w:rFonts w:ascii="Arial" w:hAnsi="Arial" w:cs="Arial"/>
        </w:rPr>
      </w:pPr>
      <w:r w:rsidRPr="00790678">
        <w:rPr>
          <w:rFonts w:ascii="Arial" w:hAnsi="Arial" w:cs="Arial"/>
        </w:rPr>
        <w:t>RAN1 thanks RAN</w:t>
      </w:r>
      <w:r w:rsidR="00D63351">
        <w:rPr>
          <w:rFonts w:ascii="Arial" w:hAnsi="Arial" w:cs="Arial"/>
        </w:rPr>
        <w:t>2</w:t>
      </w:r>
      <w:r w:rsidRPr="00790678">
        <w:rPr>
          <w:rFonts w:ascii="Arial" w:hAnsi="Arial" w:cs="Arial"/>
        </w:rPr>
        <w:t xml:space="preserve"> for the LS </w:t>
      </w:r>
      <w:r w:rsidR="00D63351" w:rsidRPr="006217C2">
        <w:rPr>
          <w:rFonts w:ascii="Arial" w:hAnsi="Arial" w:cs="Arial"/>
          <w:bCs/>
          <w:color w:val="000000"/>
        </w:rPr>
        <w:t>on 2TA for multi-DCI multi-TRP</w:t>
      </w:r>
      <w:r w:rsidRPr="00790678">
        <w:rPr>
          <w:rFonts w:ascii="Arial" w:hAnsi="Arial" w:cs="Arial"/>
        </w:rPr>
        <w:t xml:space="preserve"> and would like to provide the following response.</w:t>
      </w:r>
    </w:p>
    <w:p w14:paraId="10BDE9E0" w14:textId="77777777" w:rsidR="00790678" w:rsidRPr="00790678" w:rsidRDefault="00790678" w:rsidP="008B346C">
      <w:pPr>
        <w:pStyle w:val="Header"/>
        <w:jc w:val="both"/>
        <w:rPr>
          <w:rFonts w:ascii="Arial" w:hAnsi="Arial" w:cs="Arial"/>
        </w:rPr>
      </w:pPr>
    </w:p>
    <w:p w14:paraId="185ADBE8" w14:textId="77777777" w:rsidR="003F1AD1" w:rsidRPr="00CC4EFD" w:rsidRDefault="003F1AD1" w:rsidP="003F1AD1">
      <w:pPr>
        <w:spacing w:after="120"/>
        <w:rPr>
          <w:rFonts w:ascii="Arial" w:hAnsi="Arial" w:cs="Arial"/>
          <w:b/>
          <w:bCs/>
        </w:rPr>
      </w:pPr>
      <w:r w:rsidRPr="00CC4EFD">
        <w:rPr>
          <w:rFonts w:ascii="Arial" w:hAnsi="Arial" w:cs="Arial"/>
          <w:b/>
          <w:bCs/>
        </w:rPr>
        <w:t xml:space="preserve">Question 1 on </w:t>
      </w:r>
      <w:r>
        <w:rPr>
          <w:rFonts w:ascii="Arial" w:hAnsi="Arial" w:cs="Arial" w:hint="eastAsia"/>
          <w:b/>
          <w:bCs/>
          <w:lang w:eastAsia="zh-CN"/>
        </w:rPr>
        <w:t xml:space="preserve">TAG </w:t>
      </w:r>
      <w:r w:rsidRPr="00CC4EFD">
        <w:rPr>
          <w:rFonts w:ascii="Arial" w:hAnsi="Arial" w:cs="Arial"/>
          <w:b/>
          <w:bCs/>
        </w:rPr>
        <w:t>grouping</w:t>
      </w:r>
    </w:p>
    <w:p w14:paraId="70B316F0" w14:textId="77777777" w:rsidR="003F1AD1" w:rsidRPr="00BB06AB" w:rsidRDefault="003F1AD1" w:rsidP="003F1AD1">
      <w:pPr>
        <w:spacing w:after="120"/>
        <w:rPr>
          <w:rFonts w:ascii="Arial" w:hAnsi="Arial" w:cs="Arial"/>
          <w:b/>
          <w:bCs/>
        </w:rPr>
      </w:pPr>
      <w:r w:rsidRPr="00BB06AB">
        <w:rPr>
          <w:rFonts w:ascii="Arial" w:hAnsi="Arial" w:cs="Arial"/>
        </w:rPr>
        <w:t xml:space="preserve">RAN2 discussed how the cells/TRPs configured for the UE, are to be grouped if UE is configured with two TA groups per serving cell. Currently, NR does not impose any requirements in configuring the association of serving cells and TAGs. </w:t>
      </w:r>
    </w:p>
    <w:p w14:paraId="181EAFEA" w14:textId="77777777" w:rsidR="003F1AD1" w:rsidRDefault="003F1AD1" w:rsidP="003F1AD1">
      <w:pPr>
        <w:spacing w:after="120"/>
        <w:rPr>
          <w:rFonts w:ascii="Arial" w:hAnsi="Arial" w:cs="Arial"/>
        </w:rPr>
      </w:pPr>
      <w:r w:rsidRPr="00BB06AB">
        <w:rPr>
          <w:rFonts w:ascii="Arial" w:hAnsi="Arial" w:cs="Arial"/>
          <w:b/>
          <w:bCs/>
        </w:rPr>
        <w:t>Q1a:</w:t>
      </w:r>
      <w:r w:rsidRPr="00BB06AB">
        <w:rPr>
          <w:rFonts w:ascii="Arial" w:hAnsi="Arial" w:cs="Arial"/>
        </w:rPr>
        <w:t xml:space="preserve"> </w:t>
      </w:r>
      <w:r w:rsidRPr="00BB06AB" w:rsidDel="0017105E">
        <w:rPr>
          <w:rFonts w:ascii="Arial" w:hAnsi="Arial" w:cs="Arial"/>
        </w:rPr>
        <w:t xml:space="preserve"> </w:t>
      </w:r>
      <w:r w:rsidRPr="00BB06AB">
        <w:rPr>
          <w:rFonts w:ascii="Arial" w:hAnsi="Arial" w:cs="Arial"/>
        </w:rPr>
        <w:t xml:space="preserve"> For the 2TA operation, are there any restrictions </w:t>
      </w:r>
      <w:r w:rsidRPr="00BB06AB">
        <w:rPr>
          <w:rFonts w:ascii="Arial" w:hAnsi="Arial" w:cs="Arial"/>
          <w:lang w:eastAsia="zh-CN"/>
        </w:rPr>
        <w:t>on</w:t>
      </w:r>
      <w:r w:rsidRPr="00BB06AB">
        <w:rPr>
          <w:rFonts w:ascii="Arial" w:hAnsi="Arial" w:cs="Arial"/>
        </w:rPr>
        <w:t xml:space="preserve"> the association of serving cells and/or TRPs to the TAGs?</w:t>
      </w:r>
    </w:p>
    <w:p w14:paraId="2DB96556" w14:textId="77777777" w:rsidR="003F1AD1" w:rsidRDefault="003F1AD1" w:rsidP="003F1AD1">
      <w:pPr>
        <w:spacing w:after="120"/>
        <w:rPr>
          <w:rFonts w:ascii="Arial" w:hAnsi="Arial" w:cs="Arial"/>
          <w:lang w:eastAsia="zh-CN"/>
        </w:rPr>
      </w:pPr>
      <w:r>
        <w:rPr>
          <w:rFonts w:ascii="Arial" w:hAnsi="Arial" w:cs="Arial"/>
          <w:b/>
          <w:bCs/>
          <w:lang w:eastAsia="zh-CN"/>
        </w:rPr>
        <w:t xml:space="preserve">Answer: </w:t>
      </w:r>
      <w:r>
        <w:rPr>
          <w:rFonts w:ascii="Arial" w:hAnsi="Arial" w:cs="Arial" w:hint="eastAsia"/>
          <w:lang w:eastAsia="zh-CN"/>
        </w:rPr>
        <w:t xml:space="preserve"> </w:t>
      </w:r>
      <w:r>
        <w:rPr>
          <w:rFonts w:ascii="Arial" w:hAnsi="Arial" w:cs="Arial"/>
          <w:lang w:eastAsia="zh-CN"/>
        </w:rPr>
        <w:t>RAN1 made the following agreement:</w:t>
      </w:r>
    </w:p>
    <w:p w14:paraId="44566EFB" w14:textId="77777777" w:rsidR="003F0929" w:rsidRPr="0080695D" w:rsidRDefault="003F0929" w:rsidP="003F0929">
      <w:pPr>
        <w:rPr>
          <w:b/>
          <w:bCs/>
          <w:szCs w:val="18"/>
          <w:highlight w:val="green"/>
          <w:lang w:eastAsia="x-none"/>
        </w:rPr>
      </w:pPr>
      <w:r w:rsidRPr="0080695D">
        <w:rPr>
          <w:b/>
          <w:bCs/>
          <w:szCs w:val="18"/>
          <w:highlight w:val="green"/>
          <w:lang w:eastAsia="x-none"/>
        </w:rPr>
        <w:t>Agreement</w:t>
      </w:r>
    </w:p>
    <w:p w14:paraId="42EC6920" w14:textId="77777777" w:rsidR="003F0929" w:rsidRPr="0080695D" w:rsidRDefault="003F0929" w:rsidP="003F0929">
      <w:pPr>
        <w:jc w:val="both"/>
        <w:rPr>
          <w:i/>
          <w:iCs/>
          <w:szCs w:val="18"/>
          <w:lang w:val="en-US" w:eastAsia="zh-CN"/>
        </w:rPr>
      </w:pPr>
      <w:r w:rsidRPr="0080695D">
        <w:rPr>
          <w:rStyle w:val="Emphasis"/>
          <w:szCs w:val="18"/>
          <w:lang w:val="en-US" w:eastAsia="zh-CN"/>
        </w:rPr>
        <w:t>For associating TAGs to target UL channels/signals for multi-DCI based multi-TRP operation, support the following:</w:t>
      </w:r>
    </w:p>
    <w:p w14:paraId="0289D795" w14:textId="77777777" w:rsidR="003F0929" w:rsidRPr="0080695D" w:rsidRDefault="003F0929" w:rsidP="003F0929">
      <w:pPr>
        <w:rPr>
          <w:i/>
          <w:iCs/>
          <w:szCs w:val="18"/>
          <w:lang w:val="en-US" w:eastAsia="zh-CN"/>
        </w:rPr>
      </w:pPr>
      <w:r w:rsidRPr="0080695D">
        <w:rPr>
          <w:rStyle w:val="Emphasis"/>
          <w:szCs w:val="18"/>
          <w:lang w:val="en-US" w:eastAsia="zh-CN"/>
        </w:rPr>
        <w:t>Associate TAG to TCI-state</w:t>
      </w:r>
    </w:p>
    <w:p w14:paraId="7D201244" w14:textId="77777777" w:rsidR="003F0929" w:rsidRPr="0080695D" w:rsidRDefault="003F0929" w:rsidP="003F0929">
      <w:pPr>
        <w:numPr>
          <w:ilvl w:val="0"/>
          <w:numId w:val="16"/>
        </w:numPr>
        <w:rPr>
          <w:i/>
          <w:iCs/>
          <w:szCs w:val="18"/>
          <w:lang w:val="en-US" w:eastAsia="zh-CN"/>
        </w:rPr>
      </w:pPr>
      <w:r w:rsidRPr="0080695D">
        <w:rPr>
          <w:rStyle w:val="Emphasis"/>
          <w:szCs w:val="18"/>
          <w:lang w:val="en-US" w:eastAsia="zh-CN"/>
        </w:rPr>
        <w:t xml:space="preserve">Associate TAG ID with UL/joint TCI state </w:t>
      </w:r>
    </w:p>
    <w:p w14:paraId="5269C22D" w14:textId="77777777" w:rsidR="003F0929" w:rsidRPr="0080695D" w:rsidRDefault="003F0929" w:rsidP="003F0929">
      <w:pPr>
        <w:numPr>
          <w:ilvl w:val="0"/>
          <w:numId w:val="16"/>
        </w:numPr>
        <w:rPr>
          <w:i/>
          <w:iCs/>
          <w:szCs w:val="18"/>
          <w:lang w:val="en-US" w:eastAsia="zh-CN"/>
        </w:rPr>
      </w:pPr>
      <w:r w:rsidRPr="0080695D">
        <w:rPr>
          <w:rStyle w:val="Emphasis"/>
          <w:szCs w:val="18"/>
          <w:lang w:val="en-US" w:eastAsia="zh-CN"/>
        </w:rPr>
        <w:t>For UL transmission, the TAG ID associated with the UL/joint TCI state is utilized</w:t>
      </w:r>
    </w:p>
    <w:p w14:paraId="3E4B127D" w14:textId="77777777" w:rsidR="003F0929" w:rsidRPr="0080695D" w:rsidRDefault="003F0929" w:rsidP="003F0929">
      <w:pPr>
        <w:numPr>
          <w:ilvl w:val="0"/>
          <w:numId w:val="16"/>
        </w:numPr>
        <w:rPr>
          <w:rStyle w:val="Emphasis"/>
          <w:i w:val="0"/>
          <w:iCs w:val="0"/>
          <w:szCs w:val="18"/>
        </w:rPr>
      </w:pPr>
      <w:r w:rsidRPr="0080695D">
        <w:rPr>
          <w:rStyle w:val="Emphasis"/>
          <w:szCs w:val="18"/>
        </w:rPr>
        <w:t>A baseline is UE expects that the [activated] UL/joint TCI states [of UL signals/channels] associated to one CORESET Pool Index correspond to one TAG</w:t>
      </w:r>
    </w:p>
    <w:p w14:paraId="61110C97" w14:textId="77777777" w:rsidR="003F0929" w:rsidRPr="0080695D" w:rsidRDefault="003F0929" w:rsidP="003F0929">
      <w:pPr>
        <w:numPr>
          <w:ilvl w:val="0"/>
          <w:numId w:val="16"/>
        </w:numPr>
        <w:rPr>
          <w:rStyle w:val="Emphasis"/>
          <w:i w:val="0"/>
          <w:iCs w:val="0"/>
          <w:szCs w:val="18"/>
        </w:rPr>
      </w:pPr>
      <w:r w:rsidRPr="0080695D">
        <w:rPr>
          <w:rStyle w:val="Emphasis"/>
          <w:szCs w:val="18"/>
        </w:rPr>
        <w:t>Working Assumption: A UE may report that it supports that the [activated] UL/joint TCI states [of UL signals/channels] associated to one CORESETPoolIndex correspond to both TAGs</w:t>
      </w:r>
    </w:p>
    <w:p w14:paraId="661CEC1F" w14:textId="77777777" w:rsidR="003F0929" w:rsidRPr="0080695D" w:rsidRDefault="003F0929" w:rsidP="003F0929">
      <w:pPr>
        <w:rPr>
          <w:rStyle w:val="Emphasis"/>
          <w:i w:val="0"/>
          <w:iCs w:val="0"/>
          <w:szCs w:val="18"/>
          <w:lang w:eastAsia="en-CA"/>
        </w:rPr>
      </w:pPr>
      <w:r w:rsidRPr="0080695D">
        <w:rPr>
          <w:rStyle w:val="Emphasis"/>
          <w:szCs w:val="18"/>
          <w:lang w:val="en-US" w:eastAsia="zh-CN"/>
        </w:rPr>
        <w:t>FFS: on how to handle association when Rel-15/16 spatial relation framework is used for</w:t>
      </w:r>
    </w:p>
    <w:p w14:paraId="7E9B5758" w14:textId="77777777" w:rsidR="003F0929" w:rsidRPr="0080695D" w:rsidRDefault="003F0929" w:rsidP="003F0929">
      <w:pPr>
        <w:numPr>
          <w:ilvl w:val="0"/>
          <w:numId w:val="16"/>
        </w:numPr>
        <w:rPr>
          <w:rStyle w:val="Emphasis"/>
          <w:i w:val="0"/>
          <w:iCs w:val="0"/>
          <w:szCs w:val="18"/>
          <w:lang w:eastAsia="en-CA"/>
        </w:rPr>
      </w:pPr>
      <w:r w:rsidRPr="0080695D">
        <w:rPr>
          <w:rStyle w:val="Emphasis"/>
          <w:szCs w:val="18"/>
          <w:lang w:val="en-US" w:eastAsia="zh-CN"/>
        </w:rPr>
        <w:t>PUCCH</w:t>
      </w:r>
    </w:p>
    <w:p w14:paraId="2872D55D" w14:textId="77777777" w:rsidR="003F0929" w:rsidRPr="0080695D" w:rsidRDefault="003F0929" w:rsidP="003F0929">
      <w:pPr>
        <w:numPr>
          <w:ilvl w:val="0"/>
          <w:numId w:val="16"/>
        </w:numPr>
        <w:rPr>
          <w:rStyle w:val="Emphasis"/>
          <w:i w:val="0"/>
          <w:iCs w:val="0"/>
          <w:szCs w:val="18"/>
          <w:lang w:eastAsia="en-CA"/>
        </w:rPr>
      </w:pPr>
      <w:r w:rsidRPr="0080695D">
        <w:rPr>
          <w:rStyle w:val="Emphasis"/>
          <w:szCs w:val="18"/>
          <w:lang w:val="en-US" w:eastAsia="zh-CN"/>
        </w:rPr>
        <w:t>DG/CG Type 1/Type 2 PUSCH</w:t>
      </w:r>
    </w:p>
    <w:p w14:paraId="58701724" w14:textId="77777777" w:rsidR="003F0929" w:rsidRPr="0080695D" w:rsidRDefault="003F0929" w:rsidP="003F0929">
      <w:pPr>
        <w:numPr>
          <w:ilvl w:val="0"/>
          <w:numId w:val="16"/>
        </w:numPr>
        <w:rPr>
          <w:szCs w:val="18"/>
          <w:lang w:eastAsia="en-CA"/>
        </w:rPr>
      </w:pPr>
      <w:r w:rsidRPr="0080695D">
        <w:rPr>
          <w:rStyle w:val="Emphasis"/>
          <w:szCs w:val="18"/>
          <w:lang w:val="en-US" w:eastAsia="zh-CN"/>
        </w:rPr>
        <w:t>AP/SP/P SRS</w:t>
      </w:r>
    </w:p>
    <w:p w14:paraId="6BB69D4E" w14:textId="77777777" w:rsidR="003F0929" w:rsidRDefault="003F0929" w:rsidP="003F1AD1">
      <w:pPr>
        <w:spacing w:after="120"/>
        <w:rPr>
          <w:rFonts w:ascii="Arial" w:hAnsi="Arial" w:cs="Arial"/>
        </w:rPr>
      </w:pPr>
    </w:p>
    <w:p w14:paraId="2183F637" w14:textId="737F06E7" w:rsidR="003F1AD1" w:rsidRPr="00BB06AB" w:rsidRDefault="003F0929" w:rsidP="003F1AD1">
      <w:pPr>
        <w:spacing w:after="120"/>
        <w:rPr>
          <w:rFonts w:ascii="Arial" w:hAnsi="Arial" w:cs="Arial"/>
        </w:rPr>
      </w:pPr>
      <w:r>
        <w:rPr>
          <w:rFonts w:ascii="Arial" w:hAnsi="Arial" w:cs="Arial"/>
        </w:rPr>
        <w:t>The statement “</w:t>
      </w:r>
      <w:r w:rsidRPr="003F0929">
        <w:rPr>
          <w:rFonts w:ascii="Arial" w:hAnsi="Arial" w:cs="Arial"/>
        </w:rPr>
        <w:t>A baseline is UE expects that the [activated] UL/joint TCI states [of UL signals/channels] associated to one CORESET Pool Index correspond to one TAG</w:t>
      </w:r>
      <w:r>
        <w:rPr>
          <w:rFonts w:ascii="Arial" w:hAnsi="Arial" w:cs="Arial"/>
        </w:rPr>
        <w:t xml:space="preserve">” is a restriction that RAN1 aims to capture in the UE feature </w:t>
      </w:r>
      <w:r w:rsidR="00F2439F">
        <w:rPr>
          <w:rFonts w:ascii="Arial" w:hAnsi="Arial" w:cs="Arial"/>
        </w:rPr>
        <w:t>descriptions.</w:t>
      </w:r>
    </w:p>
    <w:p w14:paraId="5E896DBA" w14:textId="6D7A459F" w:rsidR="003F1AD1" w:rsidRDefault="003F1AD1" w:rsidP="003F1AD1">
      <w:pPr>
        <w:spacing w:after="120"/>
        <w:rPr>
          <w:rFonts w:ascii="Arial" w:hAnsi="Arial" w:cs="Arial"/>
        </w:rPr>
      </w:pPr>
      <w:r w:rsidRPr="00BB06AB">
        <w:rPr>
          <w:rFonts w:ascii="Arial" w:hAnsi="Arial" w:cs="Arial"/>
          <w:b/>
          <w:bCs/>
        </w:rPr>
        <w:t>Q1</w:t>
      </w:r>
      <w:r>
        <w:rPr>
          <w:rFonts w:ascii="Arial" w:hAnsi="Arial" w:cs="Arial" w:hint="eastAsia"/>
          <w:b/>
          <w:bCs/>
          <w:lang w:eastAsia="zh-CN"/>
        </w:rPr>
        <w:t>b</w:t>
      </w:r>
      <w:r w:rsidRPr="00BB06AB">
        <w:rPr>
          <w:rFonts w:ascii="Arial" w:hAnsi="Arial" w:cs="Arial"/>
          <w:b/>
          <w:bCs/>
        </w:rPr>
        <w:t>:</w:t>
      </w:r>
      <w:r w:rsidRPr="00BB06AB">
        <w:rPr>
          <w:rFonts w:ascii="Arial" w:hAnsi="Arial" w:cs="Arial"/>
        </w:rPr>
        <w:t xml:space="preserve"> NR currently supports up to 4 TAGs per cell group. Are the 4 TAGs enough or does RAN1 see a need to increase the number of TAGs per cell group?</w:t>
      </w:r>
    </w:p>
    <w:p w14:paraId="06CDD83B" w14:textId="06A3BAF6" w:rsidR="00F2439F" w:rsidRPr="00BB06AB" w:rsidRDefault="00F2439F" w:rsidP="003F1AD1">
      <w:pPr>
        <w:spacing w:after="120"/>
        <w:rPr>
          <w:rFonts w:ascii="Arial" w:hAnsi="Arial" w:cs="Arial"/>
        </w:rPr>
      </w:pPr>
      <w:r>
        <w:rPr>
          <w:rFonts w:ascii="Arial" w:hAnsi="Arial" w:cs="Arial"/>
          <w:b/>
          <w:bCs/>
          <w:lang w:eastAsia="zh-CN"/>
        </w:rPr>
        <w:t xml:space="preserve">Answer: </w:t>
      </w:r>
      <w:r>
        <w:rPr>
          <w:rFonts w:ascii="Arial" w:hAnsi="Arial" w:cs="Arial" w:hint="eastAsia"/>
          <w:lang w:eastAsia="zh-CN"/>
        </w:rPr>
        <w:t xml:space="preserve"> </w:t>
      </w:r>
      <w:r>
        <w:rPr>
          <w:rFonts w:ascii="Arial" w:hAnsi="Arial" w:cs="Arial"/>
          <w:lang w:eastAsia="zh-CN"/>
        </w:rPr>
        <w:t xml:space="preserve">RAN1 has not </w:t>
      </w:r>
      <w:r w:rsidR="00BD3ADE">
        <w:rPr>
          <w:rFonts w:ascii="Arial" w:hAnsi="Arial" w:cs="Arial"/>
          <w:lang w:eastAsia="zh-CN"/>
        </w:rPr>
        <w:t xml:space="preserve">identified a need </w:t>
      </w:r>
      <w:r>
        <w:rPr>
          <w:rFonts w:ascii="Arial" w:hAnsi="Arial" w:cs="Arial"/>
          <w:lang w:eastAsia="zh-CN"/>
        </w:rPr>
        <w:t>to increase the number of TAGs per cell group.</w:t>
      </w:r>
    </w:p>
    <w:p w14:paraId="594358ED" w14:textId="77777777" w:rsidR="003F1AD1" w:rsidRPr="00BB06AB" w:rsidRDefault="003F1AD1" w:rsidP="003F1AD1">
      <w:pPr>
        <w:spacing w:after="120"/>
        <w:rPr>
          <w:rFonts w:ascii="Arial" w:hAnsi="Arial" w:cs="Arial"/>
          <w:b/>
          <w:bCs/>
        </w:rPr>
      </w:pPr>
      <w:r w:rsidRPr="00BB06AB">
        <w:rPr>
          <w:rFonts w:ascii="Arial" w:hAnsi="Arial" w:cs="Arial"/>
          <w:b/>
          <w:bCs/>
        </w:rPr>
        <w:t>Question 2 on operation</w:t>
      </w:r>
    </w:p>
    <w:p w14:paraId="07B76C92" w14:textId="77777777" w:rsidR="003F1AD1" w:rsidRPr="00BB06AB" w:rsidRDefault="003F1AD1" w:rsidP="003F1AD1">
      <w:pPr>
        <w:spacing w:after="120"/>
        <w:rPr>
          <w:rFonts w:ascii="Arial" w:hAnsi="Arial" w:cs="Arial"/>
        </w:rPr>
      </w:pPr>
      <w:r w:rsidRPr="00BB06AB">
        <w:rPr>
          <w:rFonts w:ascii="Arial" w:hAnsi="Arial" w:cs="Arial"/>
          <w:b/>
          <w:bCs/>
        </w:rPr>
        <w:lastRenderedPageBreak/>
        <w:t xml:space="preserve">Q2: </w:t>
      </w:r>
      <w:r w:rsidRPr="00BB06AB">
        <w:rPr>
          <w:rFonts w:ascii="Arial" w:hAnsi="Arial" w:cs="Arial"/>
        </w:rPr>
        <w:t>When the time-alignment timer associated with one of the TRPs of a serving cell expires, are certain UL or DL operation only impacted towards that TRP while they are not impacted towards the another TRP? If so, which UL or DL operation?</w:t>
      </w:r>
    </w:p>
    <w:p w14:paraId="5848805C" w14:textId="4BC8943A" w:rsidR="00C24D14" w:rsidRPr="00B91D2A" w:rsidRDefault="00EA0BC9" w:rsidP="00B91D2A">
      <w:pPr>
        <w:pStyle w:val="BodyText"/>
        <w:rPr>
          <w:color w:val="auto"/>
        </w:rPr>
      </w:pPr>
      <w:r w:rsidRPr="00EA0BC9">
        <w:rPr>
          <w:b/>
          <w:bCs/>
          <w:color w:val="auto"/>
        </w:rPr>
        <w:t>Answer:</w:t>
      </w:r>
      <w:r>
        <w:rPr>
          <w:color w:val="auto"/>
        </w:rPr>
        <w:t xml:space="preserve"> RAN1 has not discussed</w:t>
      </w:r>
      <w:r w:rsidR="003F1AD1">
        <w:rPr>
          <w:color w:val="auto"/>
        </w:rPr>
        <w:t xml:space="preserve"> </w:t>
      </w:r>
      <w:r>
        <w:rPr>
          <w:color w:val="auto"/>
        </w:rPr>
        <w:t>what happens when the time-alignment timer corresponding to one TRP expires.</w:t>
      </w:r>
      <w:r w:rsidR="00BD3ADE">
        <w:rPr>
          <w:color w:val="auto"/>
        </w:rPr>
        <w:t xml:space="preserve"> Note that RAN1 has agreed on an association between a TAG ID and target UL channels/signals. Hence, RAN1 has agreed on an association between a time-alignment timer and target UL channels/signals.</w:t>
      </w:r>
    </w:p>
    <w:p w14:paraId="5CF73395" w14:textId="77777777" w:rsidR="006722BE" w:rsidRPr="000F4E43" w:rsidRDefault="006722BE">
      <w:pPr>
        <w:pStyle w:val="Header"/>
        <w:tabs>
          <w:tab w:val="clear" w:pos="4153"/>
          <w:tab w:val="clear" w:pos="8306"/>
        </w:tabs>
        <w:rPr>
          <w:rFonts w:ascii="Arial" w:hAnsi="Arial" w:cs="Arial"/>
        </w:rPr>
      </w:pPr>
    </w:p>
    <w:p w14:paraId="6A75B5E5" w14:textId="77777777" w:rsidR="00463675" w:rsidRPr="000F4E43" w:rsidRDefault="00463675">
      <w:pPr>
        <w:spacing w:after="120"/>
        <w:rPr>
          <w:rFonts w:ascii="Arial" w:hAnsi="Arial" w:cs="Arial"/>
          <w:b/>
        </w:rPr>
      </w:pPr>
      <w:r w:rsidRPr="000F4E43">
        <w:rPr>
          <w:rFonts w:ascii="Arial" w:hAnsi="Arial" w:cs="Arial"/>
          <w:b/>
        </w:rPr>
        <w:t>2. Actions:</w:t>
      </w:r>
    </w:p>
    <w:p w14:paraId="40D01218" w14:textId="576818F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D2936">
        <w:rPr>
          <w:rFonts w:ascii="Arial" w:hAnsi="Arial" w:cs="Arial"/>
          <w:b/>
        </w:rPr>
        <w:t>RAN</w:t>
      </w:r>
      <w:r w:rsidR="00D63351">
        <w:rPr>
          <w:rFonts w:ascii="Arial" w:hAnsi="Arial" w:cs="Arial"/>
          <w:b/>
        </w:rPr>
        <w:t>2</w:t>
      </w:r>
      <w:r w:rsidRPr="000F4E43">
        <w:rPr>
          <w:rFonts w:ascii="Arial" w:hAnsi="Arial" w:cs="Arial"/>
          <w:b/>
        </w:rPr>
        <w:t xml:space="preserve"> group</w:t>
      </w:r>
      <w:r w:rsidR="00FD2936">
        <w:rPr>
          <w:rFonts w:ascii="Arial" w:hAnsi="Arial" w:cs="Arial"/>
          <w:b/>
        </w:rPr>
        <w:t>:</w:t>
      </w:r>
    </w:p>
    <w:p w14:paraId="57E8FFD6" w14:textId="77777777" w:rsidR="00552480" w:rsidRDefault="00463675">
      <w:pPr>
        <w:spacing w:after="120"/>
        <w:ind w:left="993" w:hanging="993"/>
        <w:rPr>
          <w:rFonts w:ascii="Arial" w:hAnsi="Arial" w:cs="Arial"/>
          <w:b/>
        </w:rPr>
      </w:pPr>
      <w:r w:rsidRPr="000F4E43">
        <w:rPr>
          <w:rFonts w:ascii="Arial" w:hAnsi="Arial" w:cs="Arial"/>
          <w:b/>
        </w:rPr>
        <w:t>ACTION:</w:t>
      </w:r>
    </w:p>
    <w:p w14:paraId="11D6B450" w14:textId="211126BE" w:rsidR="00552480" w:rsidRDefault="008B346C" w:rsidP="006722BE">
      <w:pPr>
        <w:rPr>
          <w:rFonts w:ascii="Arial" w:hAnsi="Arial" w:cs="Arial"/>
        </w:rPr>
      </w:pPr>
      <w:r w:rsidRPr="008B346C">
        <w:rPr>
          <w:rFonts w:ascii="Arial" w:hAnsi="Arial" w:cs="Arial"/>
        </w:rPr>
        <w:t>RAN1 respectfully asks RAN</w:t>
      </w:r>
      <w:r w:rsidR="00D63351">
        <w:rPr>
          <w:rFonts w:ascii="Arial" w:hAnsi="Arial" w:cs="Arial"/>
        </w:rPr>
        <w:t>2</w:t>
      </w:r>
      <w:r w:rsidRPr="008B346C">
        <w:rPr>
          <w:rFonts w:ascii="Arial" w:hAnsi="Arial" w:cs="Arial"/>
        </w:rPr>
        <w:t xml:space="preserve"> to take the above </w:t>
      </w:r>
      <w:r w:rsidR="00BD0399">
        <w:rPr>
          <w:rFonts w:ascii="Arial" w:hAnsi="Arial" w:cs="Arial"/>
        </w:rPr>
        <w:t>answers</w:t>
      </w:r>
      <w:r w:rsidR="008F4E1D">
        <w:rPr>
          <w:rFonts w:ascii="Arial" w:hAnsi="Arial" w:cs="Arial"/>
        </w:rPr>
        <w:t xml:space="preserve"> </w:t>
      </w:r>
      <w:r w:rsidRPr="008B346C">
        <w:rPr>
          <w:rFonts w:ascii="Arial" w:hAnsi="Arial" w:cs="Arial"/>
        </w:rPr>
        <w:t xml:space="preserve">into </w:t>
      </w:r>
      <w:r w:rsidR="008F4E1D">
        <w:rPr>
          <w:rFonts w:ascii="Arial" w:hAnsi="Arial" w:cs="Arial"/>
        </w:rPr>
        <w:t>consideration</w:t>
      </w:r>
      <w:r w:rsidRPr="008B346C">
        <w:rPr>
          <w:rFonts w:ascii="Arial" w:hAnsi="Arial" w:cs="Arial"/>
        </w:rPr>
        <w:t>.</w:t>
      </w:r>
    </w:p>
    <w:p w14:paraId="09B42FE9" w14:textId="77777777" w:rsidR="008B346C" w:rsidRPr="00552480" w:rsidRDefault="008B346C" w:rsidP="006722BE">
      <w:pPr>
        <w:rPr>
          <w:rFonts w:ascii="Arial" w:hAnsi="Arial" w:cs="Arial"/>
        </w:rPr>
      </w:pPr>
    </w:p>
    <w:p w14:paraId="00AA3EC4" w14:textId="77777777" w:rsidR="00463675" w:rsidRPr="000F4E43" w:rsidRDefault="00463675" w:rsidP="006722BE">
      <w:pPr>
        <w:ind w:left="993" w:hanging="993"/>
        <w:rPr>
          <w:rFonts w:ascii="Arial" w:hAnsi="Arial" w:cs="Arial"/>
        </w:rPr>
      </w:pPr>
    </w:p>
    <w:p w14:paraId="1E3698AE" w14:textId="7A185189" w:rsidR="00463675" w:rsidRPr="000F4E43" w:rsidRDefault="00463675">
      <w:pPr>
        <w:spacing w:after="120"/>
        <w:rPr>
          <w:rFonts w:ascii="Arial" w:hAnsi="Arial" w:cs="Arial"/>
          <w:b/>
        </w:rPr>
      </w:pPr>
      <w:r w:rsidRPr="000F4E43">
        <w:rPr>
          <w:rFonts w:ascii="Arial" w:hAnsi="Arial" w:cs="Arial"/>
          <w:b/>
        </w:rPr>
        <w:t xml:space="preserve">3. Date of Next </w:t>
      </w:r>
      <w:r w:rsidR="00FD2936">
        <w:rPr>
          <w:rFonts w:ascii="Arial" w:hAnsi="Arial" w:cs="Arial"/>
          <w:b/>
        </w:rPr>
        <w:t>RAN1</w:t>
      </w:r>
      <w:r w:rsidRPr="000F4E43">
        <w:rPr>
          <w:rFonts w:ascii="Arial" w:hAnsi="Arial" w:cs="Arial"/>
          <w:b/>
        </w:rPr>
        <w:t xml:space="preserve"> Meetings:</w:t>
      </w:r>
    </w:p>
    <w:p w14:paraId="2D3CEEFE" w14:textId="1909E09B" w:rsidR="00463675" w:rsidRDefault="000F4E43">
      <w:pPr>
        <w:tabs>
          <w:tab w:val="left" w:pos="5103"/>
        </w:tabs>
        <w:spacing w:after="120"/>
        <w:ind w:left="2268" w:hanging="2268"/>
        <w:rPr>
          <w:rFonts w:ascii="Arial" w:hAnsi="Arial" w:cs="Arial"/>
          <w:bCs/>
        </w:rPr>
      </w:pPr>
      <w:r w:rsidRPr="002120E2">
        <w:rPr>
          <w:rFonts w:ascii="Arial" w:hAnsi="Arial" w:cs="Arial"/>
          <w:bCs/>
        </w:rPr>
        <w:t xml:space="preserve">TSG WG </w:t>
      </w:r>
      <w:r w:rsidR="00FD2936" w:rsidRPr="002120E2">
        <w:rPr>
          <w:rFonts w:ascii="Arial" w:hAnsi="Arial" w:cs="Arial"/>
          <w:bCs/>
        </w:rPr>
        <w:t>RAN1</w:t>
      </w:r>
      <w:r w:rsidR="00463675" w:rsidRPr="002120E2">
        <w:rPr>
          <w:rFonts w:ascii="Arial" w:hAnsi="Arial" w:cs="Arial"/>
          <w:bCs/>
        </w:rPr>
        <w:t xml:space="preserve"> #</w:t>
      </w:r>
      <w:r w:rsidR="00FD2936" w:rsidRPr="002120E2">
        <w:rPr>
          <w:rFonts w:ascii="Arial" w:hAnsi="Arial" w:cs="Arial"/>
          <w:bCs/>
        </w:rPr>
        <w:t>1</w:t>
      </w:r>
      <w:r w:rsidR="00B91D2A">
        <w:rPr>
          <w:rFonts w:ascii="Arial" w:hAnsi="Arial" w:cs="Arial"/>
          <w:bCs/>
        </w:rPr>
        <w:t>1</w:t>
      </w:r>
      <w:r w:rsidR="00D63351">
        <w:rPr>
          <w:rFonts w:ascii="Arial" w:hAnsi="Arial" w:cs="Arial"/>
          <w:bCs/>
        </w:rPr>
        <w:t>4</w:t>
      </w:r>
      <w:r w:rsidR="00FD2936" w:rsidRPr="002120E2">
        <w:rPr>
          <w:rFonts w:ascii="Arial" w:hAnsi="Arial" w:cs="Arial"/>
          <w:bCs/>
        </w:rPr>
        <w:tab/>
      </w:r>
      <w:r w:rsidR="00463675" w:rsidRPr="002120E2">
        <w:rPr>
          <w:rFonts w:ascii="Arial" w:hAnsi="Arial" w:cs="Arial"/>
          <w:bCs/>
        </w:rPr>
        <w:tab/>
      </w:r>
      <w:r w:rsidR="00D63351">
        <w:rPr>
          <w:rFonts w:ascii="Arial" w:hAnsi="Arial" w:cs="Arial"/>
          <w:bCs/>
        </w:rPr>
        <w:t>21</w:t>
      </w:r>
      <w:r w:rsidR="00D63351" w:rsidRPr="00D63351">
        <w:rPr>
          <w:rFonts w:ascii="Arial" w:hAnsi="Arial" w:cs="Arial"/>
          <w:bCs/>
          <w:vertAlign w:val="superscript"/>
        </w:rPr>
        <w:t>st</w:t>
      </w:r>
      <w:r w:rsidR="00463675" w:rsidRPr="002120E2">
        <w:rPr>
          <w:rFonts w:ascii="Arial" w:hAnsi="Arial" w:cs="Arial"/>
          <w:bCs/>
        </w:rPr>
        <w:t xml:space="preserve">– </w:t>
      </w:r>
      <w:r w:rsidR="00D63351">
        <w:rPr>
          <w:rFonts w:ascii="Arial" w:hAnsi="Arial" w:cs="Arial"/>
          <w:bCs/>
        </w:rPr>
        <w:t>25</w:t>
      </w:r>
      <w:r w:rsidR="00463675" w:rsidRPr="002120E2">
        <w:rPr>
          <w:rFonts w:ascii="Arial" w:hAnsi="Arial" w:cs="Arial"/>
          <w:bCs/>
          <w:vertAlign w:val="superscript"/>
        </w:rPr>
        <w:t>th</w:t>
      </w:r>
      <w:r w:rsidR="00095EF8" w:rsidRPr="002120E2">
        <w:rPr>
          <w:rFonts w:ascii="Arial" w:hAnsi="Arial" w:cs="Arial"/>
          <w:bCs/>
        </w:rPr>
        <w:t xml:space="preserve"> </w:t>
      </w:r>
      <w:r w:rsidR="00D63351">
        <w:rPr>
          <w:rFonts w:ascii="Arial" w:hAnsi="Arial" w:cs="Arial"/>
          <w:bCs/>
        </w:rPr>
        <w:t xml:space="preserve">August </w:t>
      </w:r>
      <w:r w:rsidR="00095EF8" w:rsidRPr="002120E2">
        <w:rPr>
          <w:rFonts w:ascii="Arial" w:hAnsi="Arial" w:cs="Arial"/>
          <w:bCs/>
        </w:rPr>
        <w:t>202</w:t>
      </w:r>
      <w:r w:rsidR="00D63351">
        <w:rPr>
          <w:rFonts w:ascii="Arial" w:hAnsi="Arial" w:cs="Arial"/>
          <w:bCs/>
        </w:rPr>
        <w:t>3</w:t>
      </w:r>
      <w:r w:rsidR="003E6E99">
        <w:rPr>
          <w:rFonts w:ascii="Arial" w:hAnsi="Arial" w:cs="Arial"/>
          <w:bCs/>
        </w:rPr>
        <w:tab/>
      </w:r>
      <w:r w:rsidR="00442332">
        <w:rPr>
          <w:rFonts w:ascii="Arial" w:hAnsi="Arial" w:cs="Arial"/>
          <w:bCs/>
        </w:rPr>
        <w:t>Toulouse, France</w:t>
      </w:r>
    </w:p>
    <w:p w14:paraId="0A8CC970" w14:textId="629F5830" w:rsidR="00442332" w:rsidRPr="002120E2" w:rsidRDefault="00442332">
      <w:pPr>
        <w:tabs>
          <w:tab w:val="left" w:pos="5103"/>
        </w:tabs>
        <w:spacing w:after="120"/>
        <w:ind w:left="2268" w:hanging="2268"/>
        <w:rPr>
          <w:rFonts w:ascii="Arial" w:hAnsi="Arial" w:cs="Arial"/>
          <w:bCs/>
        </w:rPr>
      </w:pPr>
      <w:r w:rsidRPr="002120E2">
        <w:rPr>
          <w:rFonts w:ascii="Arial" w:hAnsi="Arial" w:cs="Arial"/>
          <w:bCs/>
        </w:rPr>
        <w:t>TSG WG RAN1 #1</w:t>
      </w:r>
      <w:r>
        <w:rPr>
          <w:rFonts w:ascii="Arial" w:hAnsi="Arial" w:cs="Arial"/>
          <w:bCs/>
        </w:rPr>
        <w:t>1</w:t>
      </w:r>
      <w:r w:rsidR="00D63351">
        <w:rPr>
          <w:rFonts w:ascii="Arial" w:hAnsi="Arial" w:cs="Arial"/>
          <w:bCs/>
        </w:rPr>
        <w:t>4-bis</w:t>
      </w:r>
      <w:r w:rsidRPr="002120E2">
        <w:rPr>
          <w:rFonts w:ascii="Arial" w:hAnsi="Arial" w:cs="Arial"/>
          <w:bCs/>
        </w:rPr>
        <w:tab/>
      </w:r>
      <w:r w:rsidRPr="002120E2">
        <w:rPr>
          <w:rFonts w:ascii="Arial" w:hAnsi="Arial" w:cs="Arial"/>
          <w:bCs/>
        </w:rPr>
        <w:tab/>
      </w:r>
      <w:r w:rsidR="00D63351">
        <w:rPr>
          <w:rFonts w:ascii="Arial" w:hAnsi="Arial" w:cs="Arial"/>
          <w:bCs/>
        </w:rPr>
        <w:t>9</w:t>
      </w:r>
      <w:r w:rsidR="00D63351" w:rsidRPr="00D63351">
        <w:rPr>
          <w:rFonts w:ascii="Arial" w:hAnsi="Arial" w:cs="Arial"/>
          <w:bCs/>
          <w:vertAlign w:val="superscript"/>
        </w:rPr>
        <w:t>th</w:t>
      </w:r>
      <w:r w:rsidR="00D63351">
        <w:rPr>
          <w:rFonts w:ascii="Arial" w:hAnsi="Arial" w:cs="Arial"/>
          <w:bCs/>
        </w:rPr>
        <w:t xml:space="preserve"> – 13</w:t>
      </w:r>
      <w:r w:rsidR="00D63351" w:rsidRPr="00D63351">
        <w:rPr>
          <w:rFonts w:ascii="Arial" w:hAnsi="Arial" w:cs="Arial"/>
          <w:bCs/>
          <w:vertAlign w:val="superscript"/>
        </w:rPr>
        <w:t>th</w:t>
      </w:r>
      <w:r w:rsidR="00D63351">
        <w:rPr>
          <w:rFonts w:ascii="Arial" w:hAnsi="Arial" w:cs="Arial"/>
          <w:bCs/>
        </w:rPr>
        <w:t xml:space="preserve"> October</w:t>
      </w:r>
      <w:r w:rsidRPr="002120E2">
        <w:rPr>
          <w:rFonts w:ascii="Arial" w:hAnsi="Arial" w:cs="Arial"/>
          <w:bCs/>
        </w:rPr>
        <w:t xml:space="preserve"> 202</w:t>
      </w:r>
      <w:r w:rsidR="00355BA6">
        <w:rPr>
          <w:rFonts w:ascii="Arial" w:hAnsi="Arial" w:cs="Arial"/>
          <w:bCs/>
        </w:rPr>
        <w:t>3</w:t>
      </w:r>
      <w:r>
        <w:rPr>
          <w:rFonts w:ascii="Arial" w:hAnsi="Arial" w:cs="Arial"/>
          <w:bCs/>
        </w:rPr>
        <w:tab/>
      </w:r>
      <w:r w:rsidR="00D63351">
        <w:rPr>
          <w:rFonts w:ascii="Arial" w:hAnsi="Arial" w:cs="Arial"/>
          <w:bCs/>
        </w:rPr>
        <w:t>Xiamen, China</w:t>
      </w:r>
    </w:p>
    <w:sectPr w:rsidR="00442332" w:rsidRPr="002120E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1D460" w14:textId="77777777" w:rsidR="009D599B" w:rsidRDefault="009D599B">
      <w:r>
        <w:separator/>
      </w:r>
    </w:p>
  </w:endnote>
  <w:endnote w:type="continuationSeparator" w:id="0">
    <w:p w14:paraId="5F2F21D8" w14:textId="77777777" w:rsidR="009D599B" w:rsidRDefault="009D599B">
      <w:r>
        <w:continuationSeparator/>
      </w:r>
    </w:p>
  </w:endnote>
  <w:endnote w:type="continuationNotice" w:id="1">
    <w:p w14:paraId="5ADCFF36" w14:textId="77777777" w:rsidR="009D599B" w:rsidRDefault="009D59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0702C" w14:textId="77777777" w:rsidR="009D599B" w:rsidRDefault="009D599B">
      <w:r>
        <w:separator/>
      </w:r>
    </w:p>
  </w:footnote>
  <w:footnote w:type="continuationSeparator" w:id="0">
    <w:p w14:paraId="3DD6AB67" w14:textId="77777777" w:rsidR="009D599B" w:rsidRDefault="009D599B">
      <w:r>
        <w:continuationSeparator/>
      </w:r>
    </w:p>
  </w:footnote>
  <w:footnote w:type="continuationNotice" w:id="1">
    <w:p w14:paraId="46DBD3B1" w14:textId="77777777" w:rsidR="009D599B" w:rsidRDefault="009D599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AD6A80"/>
    <w:multiLevelType w:val="hybridMultilevel"/>
    <w:tmpl w:val="1B560FC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924536714">
    <w:abstractNumId w:val="15"/>
  </w:num>
  <w:num w:numId="2" w16cid:durableId="1641959136">
    <w:abstractNumId w:val="14"/>
  </w:num>
  <w:num w:numId="3" w16cid:durableId="635449831">
    <w:abstractNumId w:val="12"/>
  </w:num>
  <w:num w:numId="4" w16cid:durableId="1845045859">
    <w:abstractNumId w:val="10"/>
  </w:num>
  <w:num w:numId="5" w16cid:durableId="811214954">
    <w:abstractNumId w:val="9"/>
  </w:num>
  <w:num w:numId="6" w16cid:durableId="1868173747">
    <w:abstractNumId w:val="7"/>
  </w:num>
  <w:num w:numId="7" w16cid:durableId="1061443874">
    <w:abstractNumId w:val="6"/>
  </w:num>
  <w:num w:numId="8" w16cid:durableId="769739408">
    <w:abstractNumId w:val="5"/>
  </w:num>
  <w:num w:numId="9" w16cid:durableId="304555494">
    <w:abstractNumId w:val="4"/>
  </w:num>
  <w:num w:numId="10" w16cid:durableId="513568466">
    <w:abstractNumId w:val="8"/>
  </w:num>
  <w:num w:numId="11" w16cid:durableId="1903175386">
    <w:abstractNumId w:val="3"/>
  </w:num>
  <w:num w:numId="12" w16cid:durableId="1781099742">
    <w:abstractNumId w:val="2"/>
  </w:num>
  <w:num w:numId="13" w16cid:durableId="650985826">
    <w:abstractNumId w:val="1"/>
  </w:num>
  <w:num w:numId="14" w16cid:durableId="779572591">
    <w:abstractNumId w:val="0"/>
  </w:num>
  <w:num w:numId="15" w16cid:durableId="5154580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59421914">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95EF8"/>
    <w:rsid w:val="000D421D"/>
    <w:rsid w:val="000F4E43"/>
    <w:rsid w:val="00116CA6"/>
    <w:rsid w:val="0012547A"/>
    <w:rsid w:val="00127902"/>
    <w:rsid w:val="001678EA"/>
    <w:rsid w:val="001844BB"/>
    <w:rsid w:val="001C5420"/>
    <w:rsid w:val="00203C3A"/>
    <w:rsid w:val="00207C81"/>
    <w:rsid w:val="002120E2"/>
    <w:rsid w:val="00223630"/>
    <w:rsid w:val="0025231D"/>
    <w:rsid w:val="0029476A"/>
    <w:rsid w:val="002E2BFE"/>
    <w:rsid w:val="0032788D"/>
    <w:rsid w:val="00341030"/>
    <w:rsid w:val="003410E7"/>
    <w:rsid w:val="00355BA6"/>
    <w:rsid w:val="003761B2"/>
    <w:rsid w:val="003A6CE6"/>
    <w:rsid w:val="003D1F8F"/>
    <w:rsid w:val="003E6E99"/>
    <w:rsid w:val="003F0929"/>
    <w:rsid w:val="003F1AD1"/>
    <w:rsid w:val="0040642A"/>
    <w:rsid w:val="00442332"/>
    <w:rsid w:val="00454CD0"/>
    <w:rsid w:val="00455769"/>
    <w:rsid w:val="00463675"/>
    <w:rsid w:val="00492C84"/>
    <w:rsid w:val="004C5F2A"/>
    <w:rsid w:val="004E4DDB"/>
    <w:rsid w:val="004F63CE"/>
    <w:rsid w:val="0050583E"/>
    <w:rsid w:val="00552480"/>
    <w:rsid w:val="005559FD"/>
    <w:rsid w:val="00584B08"/>
    <w:rsid w:val="0059136F"/>
    <w:rsid w:val="005F73C3"/>
    <w:rsid w:val="00600A3F"/>
    <w:rsid w:val="006722BE"/>
    <w:rsid w:val="00697CD2"/>
    <w:rsid w:val="006A7F18"/>
    <w:rsid w:val="006B122C"/>
    <w:rsid w:val="006B54A6"/>
    <w:rsid w:val="006E29C2"/>
    <w:rsid w:val="00712513"/>
    <w:rsid w:val="00726FC3"/>
    <w:rsid w:val="0075040B"/>
    <w:rsid w:val="00761B5C"/>
    <w:rsid w:val="00790678"/>
    <w:rsid w:val="007B647D"/>
    <w:rsid w:val="0081295F"/>
    <w:rsid w:val="008133C6"/>
    <w:rsid w:val="008B346C"/>
    <w:rsid w:val="008B724D"/>
    <w:rsid w:val="008F4E1D"/>
    <w:rsid w:val="00920CE5"/>
    <w:rsid w:val="00923E7C"/>
    <w:rsid w:val="0093551C"/>
    <w:rsid w:val="00960A45"/>
    <w:rsid w:val="00990B3F"/>
    <w:rsid w:val="00995854"/>
    <w:rsid w:val="009D1E81"/>
    <w:rsid w:val="009D599B"/>
    <w:rsid w:val="009E759D"/>
    <w:rsid w:val="00A2091F"/>
    <w:rsid w:val="00A236FB"/>
    <w:rsid w:val="00A27E1F"/>
    <w:rsid w:val="00A54A0B"/>
    <w:rsid w:val="00A744D4"/>
    <w:rsid w:val="00AD18FF"/>
    <w:rsid w:val="00B4008D"/>
    <w:rsid w:val="00B47AF7"/>
    <w:rsid w:val="00B91D2A"/>
    <w:rsid w:val="00BC2DB4"/>
    <w:rsid w:val="00BC58B9"/>
    <w:rsid w:val="00BD0399"/>
    <w:rsid w:val="00BD3ADE"/>
    <w:rsid w:val="00C05B62"/>
    <w:rsid w:val="00C20FB5"/>
    <w:rsid w:val="00C24D14"/>
    <w:rsid w:val="00C3432D"/>
    <w:rsid w:val="00C444D0"/>
    <w:rsid w:val="00C66436"/>
    <w:rsid w:val="00C7652D"/>
    <w:rsid w:val="00C7727A"/>
    <w:rsid w:val="00D11F28"/>
    <w:rsid w:val="00D27ED9"/>
    <w:rsid w:val="00D63351"/>
    <w:rsid w:val="00D634FF"/>
    <w:rsid w:val="00DB0160"/>
    <w:rsid w:val="00E01B44"/>
    <w:rsid w:val="00E02694"/>
    <w:rsid w:val="00E0337F"/>
    <w:rsid w:val="00E35894"/>
    <w:rsid w:val="00E51F7A"/>
    <w:rsid w:val="00E712E4"/>
    <w:rsid w:val="00E83FAC"/>
    <w:rsid w:val="00E95034"/>
    <w:rsid w:val="00EA0BC9"/>
    <w:rsid w:val="00EE1F79"/>
    <w:rsid w:val="00F2439F"/>
    <w:rsid w:val="00F32030"/>
    <w:rsid w:val="00F61064"/>
    <w:rsid w:val="00F83DEF"/>
    <w:rsid w:val="00FC6A6F"/>
    <w:rsid w:val="00FD2936"/>
    <w:rsid w:val="00FE1124"/>
    <w:rsid w:val="00FF251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C9C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basedOn w:val="DefaultParagraphFont"/>
    <w:uiPriority w:val="99"/>
    <w:semiHidden/>
    <w:unhideWhenUsed/>
    <w:rsid w:val="00552480"/>
    <w:rPr>
      <w:color w:val="605E5C"/>
      <w:shd w:val="clear" w:color="auto" w:fill="E1DFDD"/>
    </w:rPr>
  </w:style>
  <w:style w:type="paragraph" w:styleId="TOC8">
    <w:name w:val="toc 8"/>
    <w:basedOn w:val="TOC1"/>
    <w:uiPriority w:val="39"/>
    <w:rsid w:val="00B91D2A"/>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b/>
      <w:noProof/>
      <w:sz w:val="22"/>
      <w:lang w:eastAsia="ja-JP"/>
    </w:rPr>
  </w:style>
  <w:style w:type="paragraph" w:styleId="TOC1">
    <w:name w:val="toc 1"/>
    <w:basedOn w:val="Normal"/>
    <w:next w:val="Normal"/>
    <w:autoRedefine/>
    <w:uiPriority w:val="39"/>
    <w:semiHidden/>
    <w:unhideWhenUsed/>
    <w:rsid w:val="00B91D2A"/>
    <w:pPr>
      <w:spacing w:after="100"/>
    </w:pPr>
  </w:style>
  <w:style w:type="character" w:styleId="Emphasis">
    <w:name w:val="Emphasis"/>
    <w:basedOn w:val="DefaultParagraphFont"/>
    <w:qFormat/>
    <w:rsid w:val="003F092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761230">
      <w:bodyDiv w:val="1"/>
      <w:marLeft w:val="0"/>
      <w:marRight w:val="0"/>
      <w:marTop w:val="0"/>
      <w:marBottom w:val="0"/>
      <w:divBdr>
        <w:top w:val="none" w:sz="0" w:space="0" w:color="auto"/>
        <w:left w:val="none" w:sz="0" w:space="0" w:color="auto"/>
        <w:bottom w:val="none" w:sz="0" w:space="0" w:color="auto"/>
        <w:right w:val="none" w:sz="0" w:space="0" w:color="auto"/>
      </w:divBdr>
      <w:divsChild>
        <w:div w:id="101188391">
          <w:marLeft w:val="0"/>
          <w:marRight w:val="0"/>
          <w:marTop w:val="0"/>
          <w:marBottom w:val="0"/>
          <w:divBdr>
            <w:top w:val="none" w:sz="0" w:space="0" w:color="auto"/>
            <w:left w:val="none" w:sz="0" w:space="0" w:color="auto"/>
            <w:bottom w:val="none" w:sz="0" w:space="0" w:color="auto"/>
            <w:right w:val="none" w:sz="0" w:space="0" w:color="auto"/>
          </w:divBdr>
          <w:divsChild>
            <w:div w:id="1361317275">
              <w:marLeft w:val="0"/>
              <w:marRight w:val="0"/>
              <w:marTop w:val="0"/>
              <w:marBottom w:val="0"/>
              <w:divBdr>
                <w:top w:val="none" w:sz="0" w:space="0" w:color="auto"/>
                <w:left w:val="none" w:sz="0" w:space="0" w:color="auto"/>
                <w:bottom w:val="none" w:sz="0" w:space="0" w:color="auto"/>
                <w:right w:val="none" w:sz="0" w:space="0" w:color="auto"/>
              </w:divBdr>
            </w:div>
          </w:divsChild>
        </w:div>
        <w:div w:id="336201573">
          <w:marLeft w:val="0"/>
          <w:marRight w:val="0"/>
          <w:marTop w:val="0"/>
          <w:marBottom w:val="0"/>
          <w:divBdr>
            <w:top w:val="none" w:sz="0" w:space="0" w:color="auto"/>
            <w:left w:val="none" w:sz="0" w:space="0" w:color="auto"/>
            <w:bottom w:val="none" w:sz="0" w:space="0" w:color="auto"/>
            <w:right w:val="none" w:sz="0" w:space="0" w:color="auto"/>
          </w:divBdr>
          <w:divsChild>
            <w:div w:id="634138918">
              <w:marLeft w:val="0"/>
              <w:marRight w:val="0"/>
              <w:marTop w:val="0"/>
              <w:marBottom w:val="0"/>
              <w:divBdr>
                <w:top w:val="none" w:sz="0" w:space="0" w:color="auto"/>
                <w:left w:val="none" w:sz="0" w:space="0" w:color="auto"/>
                <w:bottom w:val="none" w:sz="0" w:space="0" w:color="auto"/>
                <w:right w:val="none" w:sz="0" w:space="0" w:color="auto"/>
              </w:divBdr>
            </w:div>
          </w:divsChild>
        </w:div>
        <w:div w:id="535772127">
          <w:marLeft w:val="0"/>
          <w:marRight w:val="0"/>
          <w:marTop w:val="0"/>
          <w:marBottom w:val="0"/>
          <w:divBdr>
            <w:top w:val="none" w:sz="0" w:space="0" w:color="auto"/>
            <w:left w:val="none" w:sz="0" w:space="0" w:color="auto"/>
            <w:bottom w:val="none" w:sz="0" w:space="0" w:color="auto"/>
            <w:right w:val="none" w:sz="0" w:space="0" w:color="auto"/>
          </w:divBdr>
          <w:divsChild>
            <w:div w:id="1003702812">
              <w:marLeft w:val="0"/>
              <w:marRight w:val="0"/>
              <w:marTop w:val="0"/>
              <w:marBottom w:val="0"/>
              <w:divBdr>
                <w:top w:val="none" w:sz="0" w:space="0" w:color="auto"/>
                <w:left w:val="none" w:sz="0" w:space="0" w:color="auto"/>
                <w:bottom w:val="none" w:sz="0" w:space="0" w:color="auto"/>
                <w:right w:val="none" w:sz="0" w:space="0" w:color="auto"/>
              </w:divBdr>
            </w:div>
          </w:divsChild>
        </w:div>
        <w:div w:id="1118137236">
          <w:marLeft w:val="0"/>
          <w:marRight w:val="0"/>
          <w:marTop w:val="0"/>
          <w:marBottom w:val="0"/>
          <w:divBdr>
            <w:top w:val="none" w:sz="0" w:space="0" w:color="auto"/>
            <w:left w:val="none" w:sz="0" w:space="0" w:color="auto"/>
            <w:bottom w:val="none" w:sz="0" w:space="0" w:color="auto"/>
            <w:right w:val="none" w:sz="0" w:space="0" w:color="auto"/>
          </w:divBdr>
          <w:divsChild>
            <w:div w:id="1914120407">
              <w:marLeft w:val="0"/>
              <w:marRight w:val="0"/>
              <w:marTop w:val="0"/>
              <w:marBottom w:val="0"/>
              <w:divBdr>
                <w:top w:val="none" w:sz="0" w:space="0" w:color="auto"/>
                <w:left w:val="none" w:sz="0" w:space="0" w:color="auto"/>
                <w:bottom w:val="none" w:sz="0" w:space="0" w:color="auto"/>
                <w:right w:val="none" w:sz="0" w:space="0" w:color="auto"/>
              </w:divBdr>
            </w:div>
          </w:divsChild>
        </w:div>
        <w:div w:id="1148789464">
          <w:marLeft w:val="0"/>
          <w:marRight w:val="0"/>
          <w:marTop w:val="0"/>
          <w:marBottom w:val="0"/>
          <w:divBdr>
            <w:top w:val="none" w:sz="0" w:space="0" w:color="auto"/>
            <w:left w:val="none" w:sz="0" w:space="0" w:color="auto"/>
            <w:bottom w:val="none" w:sz="0" w:space="0" w:color="auto"/>
            <w:right w:val="none" w:sz="0" w:space="0" w:color="auto"/>
          </w:divBdr>
          <w:divsChild>
            <w:div w:id="1930969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claes.tidestav@ericsson.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20BB54E-5419-4FE4-BBDA-632E69C88DC8}">
  <ds:schemaRefs>
    <ds:schemaRef ds:uri="http://schemas.microsoft.com/sharepoint/v3/contenttype/forms"/>
  </ds:schemaRefs>
</ds:datastoreItem>
</file>

<file path=customXml/itemProps2.xml><?xml version="1.0" encoding="utf-8"?>
<ds:datastoreItem xmlns:ds="http://schemas.openxmlformats.org/officeDocument/2006/customXml" ds:itemID="{BC39E5F5-9765-430D-8EC2-126012B043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18484F-4781-4021-9BA3-3DC3487EE68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477</Words>
  <Characters>2537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3008</CharactersWithSpaces>
  <SharedDoc>false</SharedDoc>
  <HLinks>
    <vt:vector size="6" baseType="variant">
      <vt:variant>
        <vt:i4>5439538</vt:i4>
      </vt:variant>
      <vt:variant>
        <vt:i4>0</vt:i4>
      </vt:variant>
      <vt:variant>
        <vt:i4>0</vt:i4>
      </vt:variant>
      <vt:variant>
        <vt:i4>5</vt:i4>
      </vt:variant>
      <vt:variant>
        <vt:lpwstr>mailto:claes.tidestav@ericsson.com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2022-09-30T16:20:00Z</dcterms:created>
  <dcterms:modified xsi:type="dcterms:W3CDTF">2023-05-15T09:09:00Z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